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CD" w:rsidRDefault="00BE5DCD" w:rsidP="00BE5DCD">
      <w:pPr>
        <w:tabs>
          <w:tab w:val="left" w:pos="7545"/>
        </w:tabs>
        <w:jc w:val="center"/>
        <w:rPr>
          <w:b/>
          <w:sz w:val="56"/>
          <w:szCs w:val="56"/>
        </w:rPr>
      </w:pPr>
      <w:r>
        <w:rPr>
          <w:noProof/>
        </w:rPr>
        <w:drawing>
          <wp:inline distT="0" distB="0" distL="0" distR="0" wp14:anchorId="6CBC1388" wp14:editId="06463714">
            <wp:extent cx="3248025" cy="1247775"/>
            <wp:effectExtent l="0" t="0" r="0" b="0"/>
            <wp:docPr id="4" name="Picture 4" descr="C:\Users\u420136\AppData\Local\Temp\OBJECTIVE\Food Standards Scotland - Branding - Triple Icon Hero - RGB.png"/>
            <wp:cNvGraphicFramePr/>
            <a:graphic xmlns:a="http://schemas.openxmlformats.org/drawingml/2006/main">
              <a:graphicData uri="http://schemas.openxmlformats.org/drawingml/2006/picture">
                <pic:pic xmlns:pic="http://schemas.openxmlformats.org/drawingml/2006/picture">
                  <pic:nvPicPr>
                    <pic:cNvPr id="4" name="Picture 4" descr="C:\Users\u420136\AppData\Local\Temp\OBJECTIVE\Food Standards Scotland - Branding - Triple Icon Hero - RGB.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1247775"/>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4EBBB8AE" wp14:editId="12A8D0D1">
            <wp:simplePos x="0" y="0"/>
            <wp:positionH relativeFrom="column">
              <wp:align>left</wp:align>
            </wp:positionH>
            <wp:positionV relativeFrom="paragraph">
              <wp:align>top</wp:align>
            </wp:positionV>
            <wp:extent cx="2667000" cy="2667000"/>
            <wp:effectExtent l="0" t="0" r="0" b="0"/>
            <wp:wrapSquare wrapText="bothSides"/>
            <wp:docPr id="3" name="Picture 3" descr="C:\Users\u420136\AppData\Local\Temp\OBJECTIVE\Food Standards Scotland - Branding - Gaelic Logo - jpeg - CMYK - Positive - April 2015.jpg"/>
            <wp:cNvGraphicFramePr/>
            <a:graphic xmlns:a="http://schemas.openxmlformats.org/drawingml/2006/main">
              <a:graphicData uri="http://schemas.openxmlformats.org/drawingml/2006/picture">
                <pic:pic xmlns:pic="http://schemas.openxmlformats.org/drawingml/2006/picture">
                  <pic:nvPicPr>
                    <pic:cNvPr id="3" name="Picture 3" descr="C:\Users\u420136\AppData\Local\Temp\OBJECTIVE\Food Standards Scotland - Branding - Gaelic Logo - jpeg - CMYK - Positive - April 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anchor>
        </w:drawing>
      </w:r>
      <w:r>
        <w:rPr>
          <w:b/>
          <w:sz w:val="56"/>
          <w:szCs w:val="56"/>
        </w:rPr>
        <w:br w:type="textWrapping" w:clear="all"/>
      </w:r>
    </w:p>
    <w:p w:rsidR="00BE5DCD" w:rsidRDefault="0001482E" w:rsidP="00BE5DCD">
      <w:pPr>
        <w:jc w:val="center"/>
        <w:rPr>
          <w:b/>
          <w:sz w:val="56"/>
          <w:szCs w:val="56"/>
        </w:rPr>
      </w:pPr>
      <w:r>
        <w:rPr>
          <w:b/>
          <w:sz w:val="56"/>
          <w:szCs w:val="56"/>
        </w:rPr>
        <w:t>LA name &amp;</w:t>
      </w:r>
      <w:r w:rsidR="00BE5DCD">
        <w:rPr>
          <w:b/>
          <w:sz w:val="56"/>
          <w:szCs w:val="56"/>
        </w:rPr>
        <w:t xml:space="preserve"> </w:t>
      </w:r>
      <w:proofErr w:type="spellStart"/>
      <w:r w:rsidR="00BE5DCD">
        <w:rPr>
          <w:b/>
          <w:sz w:val="56"/>
          <w:szCs w:val="56"/>
        </w:rPr>
        <w:t>OCD</w:t>
      </w:r>
      <w:proofErr w:type="spellEnd"/>
      <w:r w:rsidR="00BE5DCD">
        <w:rPr>
          <w:b/>
          <w:sz w:val="56"/>
          <w:szCs w:val="56"/>
        </w:rPr>
        <w:t xml:space="preserve"> Number</w:t>
      </w:r>
    </w:p>
    <w:p w:rsidR="00BE5DCD" w:rsidRPr="002A6A5F" w:rsidRDefault="00BE5DCD" w:rsidP="00BE5DCD">
      <w:pPr>
        <w:jc w:val="center"/>
        <w:rPr>
          <w:b/>
          <w:sz w:val="56"/>
          <w:szCs w:val="56"/>
        </w:rPr>
      </w:pPr>
      <w:r w:rsidRPr="002A6A5F">
        <w:rPr>
          <w:b/>
          <w:sz w:val="56"/>
          <w:szCs w:val="56"/>
        </w:rPr>
        <w:t>Food Standards Scotland</w:t>
      </w:r>
    </w:p>
    <w:p w:rsidR="00BE5DCD" w:rsidRPr="002A6A5F" w:rsidRDefault="00BE5DCD" w:rsidP="00BE5DCD">
      <w:pPr>
        <w:jc w:val="center"/>
        <w:rPr>
          <w:b/>
          <w:sz w:val="56"/>
          <w:szCs w:val="56"/>
        </w:rPr>
      </w:pPr>
      <w:r w:rsidRPr="002A6A5F">
        <w:rPr>
          <w:b/>
          <w:sz w:val="56"/>
          <w:szCs w:val="56"/>
        </w:rPr>
        <w:t>Local Authority Food Law Enforcement Services</w:t>
      </w:r>
    </w:p>
    <w:p w:rsidR="00BE5DCD" w:rsidRPr="002A6A5F" w:rsidRDefault="00BE5DCD" w:rsidP="00BE5DCD">
      <w:pPr>
        <w:jc w:val="center"/>
        <w:rPr>
          <w:b/>
          <w:sz w:val="56"/>
          <w:szCs w:val="56"/>
        </w:rPr>
      </w:pPr>
      <w:r w:rsidRPr="002A6A5F">
        <w:rPr>
          <w:b/>
          <w:sz w:val="56"/>
          <w:szCs w:val="56"/>
        </w:rPr>
        <w:t>Capacity and Capability Audit</w:t>
      </w:r>
    </w:p>
    <w:p w:rsidR="00BE5DCD" w:rsidRDefault="0001482E" w:rsidP="00BE5DCD">
      <w:pPr>
        <w:jc w:val="center"/>
        <w:rPr>
          <w:b/>
          <w:sz w:val="56"/>
          <w:szCs w:val="56"/>
        </w:rPr>
      </w:pPr>
      <w:r>
        <w:rPr>
          <w:b/>
          <w:sz w:val="56"/>
          <w:szCs w:val="56"/>
        </w:rPr>
        <w:t xml:space="preserve">Regulation </w:t>
      </w:r>
      <w:r w:rsidR="000668E8">
        <w:rPr>
          <w:b/>
          <w:sz w:val="56"/>
          <w:szCs w:val="56"/>
        </w:rPr>
        <w:t xml:space="preserve">(EU) </w:t>
      </w:r>
      <w:r>
        <w:rPr>
          <w:b/>
          <w:sz w:val="56"/>
          <w:szCs w:val="56"/>
        </w:rPr>
        <w:t xml:space="preserve">2017/625 </w:t>
      </w:r>
      <w:r w:rsidR="00BE5DCD" w:rsidRPr="002A6A5F">
        <w:rPr>
          <w:b/>
          <w:sz w:val="56"/>
          <w:szCs w:val="56"/>
        </w:rPr>
        <w:t>Checklist</w:t>
      </w:r>
      <w:r w:rsidR="00B87228">
        <w:rPr>
          <w:b/>
          <w:sz w:val="56"/>
          <w:szCs w:val="56"/>
        </w:rPr>
        <w:t xml:space="preserve"> – Article 34</w:t>
      </w:r>
    </w:p>
    <w:p w:rsidR="004D6F12" w:rsidRDefault="004D6F12" w:rsidP="00BE5DCD">
      <w:pPr>
        <w:jc w:val="center"/>
        <w:rPr>
          <w:b/>
          <w:sz w:val="56"/>
          <w:szCs w:val="56"/>
        </w:rPr>
      </w:pPr>
    </w:p>
    <w:tbl>
      <w:tblPr>
        <w:tblW w:w="14860" w:type="dxa"/>
        <w:tblInd w:w="-150" w:type="dxa"/>
        <w:tblCellMar>
          <w:left w:w="0" w:type="dxa"/>
          <w:right w:w="0" w:type="dxa"/>
        </w:tblCellMar>
        <w:tblLook w:val="04A0" w:firstRow="1" w:lastRow="0" w:firstColumn="1" w:lastColumn="0" w:noHBand="0" w:noVBand="1"/>
      </w:tblPr>
      <w:tblGrid>
        <w:gridCol w:w="3585"/>
        <w:gridCol w:w="1537"/>
        <w:gridCol w:w="3242"/>
        <w:gridCol w:w="6496"/>
      </w:tblGrid>
      <w:tr w:rsidR="00C54F37" w:rsidRPr="00CF4F63" w:rsidTr="0001482E">
        <w:trPr>
          <w:trHeight w:val="250"/>
          <w:tblHeader/>
        </w:trPr>
        <w:tc>
          <w:tcPr>
            <w:tcW w:w="14860" w:type="dxa"/>
            <w:gridSpan w:val="4"/>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105" w:type="dxa"/>
              <w:left w:w="105" w:type="dxa"/>
              <w:bottom w:w="105" w:type="dxa"/>
              <w:right w:w="105" w:type="dxa"/>
            </w:tcMar>
          </w:tcPr>
          <w:p w:rsidR="00C54F37" w:rsidRPr="00A52ABC" w:rsidRDefault="00C54F37" w:rsidP="00F45B3D">
            <w:pPr>
              <w:autoSpaceDE w:val="0"/>
              <w:autoSpaceDN w:val="0"/>
              <w:adjustRightInd w:val="0"/>
              <w:spacing w:line="276" w:lineRule="auto"/>
              <w:jc w:val="center"/>
              <w:rPr>
                <w:b/>
              </w:rPr>
            </w:pPr>
            <w:r w:rsidRPr="00A52ABC">
              <w:rPr>
                <w:b/>
              </w:rPr>
              <w:lastRenderedPageBreak/>
              <w:t xml:space="preserve">Regulation </w:t>
            </w:r>
            <w:r>
              <w:rPr>
                <w:b/>
              </w:rPr>
              <w:t>(</w:t>
            </w:r>
            <w:r w:rsidRPr="00A52ABC">
              <w:rPr>
                <w:b/>
              </w:rPr>
              <w:t>E</w:t>
            </w:r>
            <w:r>
              <w:rPr>
                <w:b/>
              </w:rPr>
              <w:t>U) 2017</w:t>
            </w:r>
            <w:r w:rsidRPr="00A52ABC">
              <w:rPr>
                <w:b/>
              </w:rPr>
              <w:t>/</w:t>
            </w:r>
            <w:r>
              <w:rPr>
                <w:b/>
              </w:rPr>
              <w:t>625</w:t>
            </w:r>
          </w:p>
          <w:p w:rsidR="00B87228" w:rsidRDefault="00B87228" w:rsidP="00B87228">
            <w:pPr>
              <w:autoSpaceDE w:val="0"/>
              <w:autoSpaceDN w:val="0"/>
              <w:adjustRightInd w:val="0"/>
              <w:spacing w:line="276" w:lineRule="auto"/>
              <w:jc w:val="center"/>
              <w:rPr>
                <w:b/>
              </w:rPr>
            </w:pPr>
            <w:r>
              <w:rPr>
                <w:b/>
              </w:rPr>
              <w:t>Article 3</w:t>
            </w:r>
            <w:r w:rsidR="005E3DCA">
              <w:rPr>
                <w:b/>
              </w:rPr>
              <w:t>4</w:t>
            </w:r>
            <w:r w:rsidRPr="004D14D8">
              <w:rPr>
                <w:b/>
              </w:rPr>
              <w:t>(1)</w:t>
            </w:r>
            <w:r>
              <w:rPr>
                <w:b/>
              </w:rPr>
              <w:t>,(2),(4) and (5)</w:t>
            </w:r>
          </w:p>
          <w:p w:rsidR="005E3DCA" w:rsidRPr="005E3DCA" w:rsidRDefault="00B87228" w:rsidP="00F45B3D">
            <w:pPr>
              <w:autoSpaceDE w:val="0"/>
              <w:autoSpaceDN w:val="0"/>
              <w:adjustRightInd w:val="0"/>
              <w:spacing w:line="276" w:lineRule="auto"/>
              <w:jc w:val="center"/>
              <w:rPr>
                <w:b/>
              </w:rPr>
            </w:pPr>
            <w:r w:rsidRPr="009E01E9">
              <w:rPr>
                <w:b/>
              </w:rPr>
              <w:t>Methods used for sampling, analyses, tests and diagnoses</w:t>
            </w:r>
          </w:p>
        </w:tc>
      </w:tr>
      <w:tr w:rsidR="00C54F37" w:rsidRPr="003944C0" w:rsidTr="003734CE">
        <w:trPr>
          <w:trHeight w:val="4943"/>
        </w:trPr>
        <w:tc>
          <w:tcPr>
            <w:tcW w:w="14860" w:type="dxa"/>
            <w:gridSpan w:val="4"/>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B87228" w:rsidRPr="009E01E9" w:rsidRDefault="00B87228" w:rsidP="003734CE">
            <w:pPr>
              <w:pStyle w:val="ListParagraph"/>
              <w:autoSpaceDE w:val="0"/>
              <w:autoSpaceDN w:val="0"/>
              <w:adjustRightInd w:val="0"/>
              <w:spacing w:line="360" w:lineRule="auto"/>
              <w:ind w:left="357"/>
              <w:jc w:val="both"/>
              <w:rPr>
                <w:sz w:val="20"/>
                <w:szCs w:val="20"/>
              </w:rPr>
            </w:pPr>
            <w:r w:rsidRPr="009E01E9">
              <w:rPr>
                <w:sz w:val="20"/>
                <w:szCs w:val="20"/>
              </w:rPr>
              <w:t>1. Methods used for sampling and for laboratory analyses, tests and diagnoses during official controls and other official activities shall comply with Union rules establishing those methods or the performance criteria for those methods.</w:t>
            </w:r>
          </w:p>
          <w:p w:rsidR="00B87228" w:rsidRPr="009E01E9" w:rsidRDefault="00B87228" w:rsidP="003734CE">
            <w:pPr>
              <w:pStyle w:val="ListParagraph"/>
              <w:autoSpaceDE w:val="0"/>
              <w:autoSpaceDN w:val="0"/>
              <w:adjustRightInd w:val="0"/>
              <w:spacing w:line="360" w:lineRule="auto"/>
              <w:ind w:left="357"/>
              <w:jc w:val="both"/>
              <w:rPr>
                <w:sz w:val="20"/>
                <w:szCs w:val="20"/>
              </w:rPr>
            </w:pPr>
            <w:r w:rsidRPr="009E01E9">
              <w:rPr>
                <w:sz w:val="20"/>
                <w:szCs w:val="20"/>
              </w:rPr>
              <w:t>2. In the absence of the Union rules as referred to in paragraph 1, and in the context of official controls and other official activities, official laboratories shall use one of the following methods according to the suitability for their specific analytical, testing and diagnostic needs:</w:t>
            </w:r>
          </w:p>
          <w:p w:rsidR="00B87228" w:rsidRPr="009E01E9" w:rsidRDefault="00B87228" w:rsidP="003734CE">
            <w:pPr>
              <w:pStyle w:val="ListParagraph"/>
              <w:autoSpaceDE w:val="0"/>
              <w:autoSpaceDN w:val="0"/>
              <w:adjustRightInd w:val="0"/>
              <w:spacing w:line="360" w:lineRule="auto"/>
              <w:ind w:left="357"/>
              <w:jc w:val="both"/>
              <w:rPr>
                <w:sz w:val="20"/>
                <w:szCs w:val="20"/>
              </w:rPr>
            </w:pPr>
            <w:r w:rsidRPr="009E01E9">
              <w:rPr>
                <w:sz w:val="20"/>
                <w:szCs w:val="20"/>
              </w:rPr>
              <w:t>(a) available methods complying with relevant internationally recognised rules or protocols including those that the European Committee for Standardisation (CEN) has accepted; or</w:t>
            </w:r>
          </w:p>
          <w:p w:rsidR="00B87228" w:rsidRPr="009E01E9" w:rsidRDefault="00B87228" w:rsidP="003734CE">
            <w:pPr>
              <w:pStyle w:val="ListParagraph"/>
              <w:autoSpaceDE w:val="0"/>
              <w:autoSpaceDN w:val="0"/>
              <w:adjustRightInd w:val="0"/>
              <w:spacing w:line="360" w:lineRule="auto"/>
              <w:ind w:left="357"/>
              <w:jc w:val="both"/>
              <w:rPr>
                <w:sz w:val="20"/>
                <w:szCs w:val="20"/>
              </w:rPr>
            </w:pPr>
            <w:r w:rsidRPr="009E01E9">
              <w:rPr>
                <w:sz w:val="20"/>
                <w:szCs w:val="20"/>
              </w:rPr>
              <w:t xml:space="preserve">relevant methods developed or recommended by the European Union reference laboratories and validated in accordance with internationally accepted scientific protocols; </w:t>
            </w:r>
          </w:p>
          <w:p w:rsidR="00B87228" w:rsidRPr="009E01E9" w:rsidRDefault="00B87228" w:rsidP="003734CE">
            <w:pPr>
              <w:pStyle w:val="ListParagraph"/>
              <w:autoSpaceDE w:val="0"/>
              <w:autoSpaceDN w:val="0"/>
              <w:adjustRightInd w:val="0"/>
              <w:spacing w:line="360" w:lineRule="auto"/>
              <w:ind w:left="357"/>
              <w:jc w:val="both"/>
              <w:rPr>
                <w:sz w:val="20"/>
                <w:szCs w:val="20"/>
              </w:rPr>
            </w:pPr>
            <w:r w:rsidRPr="009E01E9">
              <w:rPr>
                <w:sz w:val="20"/>
                <w:szCs w:val="20"/>
              </w:rPr>
              <w:t>(b) in the absence of the suitable rules or protocols, as referred to in point (a), methods which comply with relevant rules established at national level, or, if no such rules exist, relevant methods developed or recommended by national reference laboratories and validated in accordance with internationally accepted scientific protocols; or</w:t>
            </w:r>
          </w:p>
          <w:p w:rsidR="00B87228" w:rsidRPr="009E01E9" w:rsidRDefault="00B87228" w:rsidP="003734CE">
            <w:pPr>
              <w:pStyle w:val="ListParagraph"/>
              <w:autoSpaceDE w:val="0"/>
              <w:autoSpaceDN w:val="0"/>
              <w:adjustRightInd w:val="0"/>
              <w:spacing w:line="360" w:lineRule="auto"/>
              <w:ind w:left="357"/>
              <w:jc w:val="both"/>
              <w:rPr>
                <w:sz w:val="20"/>
                <w:szCs w:val="20"/>
              </w:rPr>
            </w:pPr>
            <w:proofErr w:type="gramStart"/>
            <w:r w:rsidRPr="009E01E9">
              <w:rPr>
                <w:sz w:val="20"/>
                <w:szCs w:val="20"/>
              </w:rPr>
              <w:t>relevant</w:t>
            </w:r>
            <w:proofErr w:type="gramEnd"/>
            <w:r w:rsidRPr="009E01E9">
              <w:rPr>
                <w:sz w:val="20"/>
                <w:szCs w:val="20"/>
              </w:rPr>
              <w:t xml:space="preserve"> methods developed and validated with inter or intra- laboratory methods validation studies in accordance with internationally accepted scientific protocols. </w:t>
            </w:r>
          </w:p>
          <w:p w:rsidR="00B87228" w:rsidRDefault="00B87228" w:rsidP="003734CE">
            <w:pPr>
              <w:pStyle w:val="ListParagraph"/>
              <w:autoSpaceDE w:val="0"/>
              <w:autoSpaceDN w:val="0"/>
              <w:adjustRightInd w:val="0"/>
              <w:spacing w:line="360" w:lineRule="auto"/>
              <w:ind w:left="357"/>
              <w:jc w:val="both"/>
              <w:rPr>
                <w:sz w:val="20"/>
                <w:szCs w:val="20"/>
              </w:rPr>
            </w:pPr>
            <w:r w:rsidRPr="009E01E9">
              <w:rPr>
                <w:sz w:val="20"/>
                <w:szCs w:val="20"/>
              </w:rPr>
              <w:t>4. Wherever possible, methods used for laboratory analyses shall be characterised by the relevant criteria set out in Annex III.</w:t>
            </w:r>
          </w:p>
          <w:p w:rsidR="005E3DCA" w:rsidRPr="003944C0" w:rsidRDefault="00B87228" w:rsidP="003734CE">
            <w:pPr>
              <w:pStyle w:val="ListParagraph"/>
              <w:autoSpaceDE w:val="0"/>
              <w:autoSpaceDN w:val="0"/>
              <w:adjustRightInd w:val="0"/>
              <w:spacing w:line="360" w:lineRule="auto"/>
              <w:ind w:left="357"/>
              <w:jc w:val="both"/>
              <w:rPr>
                <w:sz w:val="20"/>
                <w:szCs w:val="20"/>
              </w:rPr>
            </w:pPr>
            <w:r w:rsidRPr="00327941">
              <w:rPr>
                <w:sz w:val="20"/>
                <w:szCs w:val="20"/>
              </w:rPr>
              <w:t xml:space="preserve">5. Samples </w:t>
            </w:r>
            <w:proofErr w:type="gramStart"/>
            <w:r w:rsidRPr="00327941">
              <w:rPr>
                <w:sz w:val="20"/>
                <w:szCs w:val="20"/>
              </w:rPr>
              <w:t>shall be taken, handled and labelled in such a way as to ensure their legal, scientific and technical validity</w:t>
            </w:r>
            <w:proofErr w:type="gramEnd"/>
            <w:r w:rsidRPr="00327941">
              <w:rPr>
                <w:sz w:val="20"/>
                <w:szCs w:val="20"/>
              </w:rPr>
              <w:t>.</w:t>
            </w:r>
          </w:p>
        </w:tc>
      </w:tr>
      <w:tr w:rsidR="00C54F37" w:rsidRPr="00BF4F2C"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16"/>
        </w:trPr>
        <w:tc>
          <w:tcPr>
            <w:tcW w:w="3585" w:type="dxa"/>
            <w:tcBorders>
              <w:top w:val="single" w:sz="4" w:space="0" w:color="auto"/>
              <w:bottom w:val="single" w:sz="4" w:space="0" w:color="auto"/>
            </w:tcBorders>
            <w:shd w:val="clear" w:color="auto" w:fill="E2EFD9" w:themeFill="accent6" w:themeFillTint="33"/>
          </w:tcPr>
          <w:p w:rsidR="00C54F37" w:rsidRPr="00BF4F2C" w:rsidRDefault="00C54F37" w:rsidP="00F45B3D">
            <w:pPr>
              <w:rPr>
                <w:b/>
                <w:sz w:val="20"/>
                <w:szCs w:val="20"/>
              </w:rPr>
            </w:pPr>
            <w:r w:rsidRPr="00BF4F2C">
              <w:rPr>
                <w:b/>
                <w:sz w:val="20"/>
                <w:szCs w:val="20"/>
              </w:rPr>
              <w:t>Question</w:t>
            </w:r>
          </w:p>
        </w:tc>
        <w:tc>
          <w:tcPr>
            <w:tcW w:w="1537" w:type="dxa"/>
            <w:tcBorders>
              <w:top w:val="single" w:sz="4" w:space="0" w:color="auto"/>
              <w:bottom w:val="single" w:sz="4" w:space="0" w:color="auto"/>
            </w:tcBorders>
            <w:shd w:val="clear" w:color="auto" w:fill="E2EFD9" w:themeFill="accent6" w:themeFillTint="33"/>
          </w:tcPr>
          <w:p w:rsidR="00C54F37" w:rsidRPr="00BF4F2C" w:rsidRDefault="003734CE" w:rsidP="00F45B3D">
            <w:pPr>
              <w:rPr>
                <w:b/>
                <w:sz w:val="20"/>
                <w:szCs w:val="20"/>
              </w:rPr>
            </w:pPr>
            <w:r>
              <w:rPr>
                <w:b/>
                <w:sz w:val="20"/>
                <w:szCs w:val="20"/>
              </w:rPr>
              <w:t>Answer</w:t>
            </w:r>
          </w:p>
        </w:tc>
        <w:tc>
          <w:tcPr>
            <w:tcW w:w="3242" w:type="dxa"/>
            <w:tcBorders>
              <w:top w:val="single" w:sz="4" w:space="0" w:color="auto"/>
              <w:bottom w:val="single" w:sz="4" w:space="0" w:color="auto"/>
            </w:tcBorders>
            <w:shd w:val="clear" w:color="auto" w:fill="E2EFD9" w:themeFill="accent6" w:themeFillTint="33"/>
          </w:tcPr>
          <w:p w:rsidR="00C54F37" w:rsidRPr="00BF4F2C" w:rsidRDefault="00C54F37" w:rsidP="00F45B3D">
            <w:pPr>
              <w:rPr>
                <w:b/>
                <w:sz w:val="20"/>
                <w:szCs w:val="20"/>
              </w:rPr>
            </w:pPr>
            <w:r w:rsidRPr="00BF4F2C">
              <w:rPr>
                <w:b/>
                <w:sz w:val="20"/>
                <w:szCs w:val="20"/>
              </w:rPr>
              <w:t>Comments/Evidence</w:t>
            </w:r>
          </w:p>
        </w:tc>
        <w:tc>
          <w:tcPr>
            <w:tcW w:w="6496" w:type="dxa"/>
            <w:tcBorders>
              <w:top w:val="single" w:sz="4" w:space="0" w:color="auto"/>
              <w:bottom w:val="nil"/>
            </w:tcBorders>
            <w:shd w:val="clear" w:color="auto" w:fill="E2EFD9" w:themeFill="accent6" w:themeFillTint="33"/>
          </w:tcPr>
          <w:p w:rsidR="00C54F37" w:rsidRPr="00BF4F2C" w:rsidRDefault="00C54F37" w:rsidP="00F45B3D">
            <w:pPr>
              <w:rPr>
                <w:b/>
                <w:sz w:val="20"/>
                <w:szCs w:val="20"/>
              </w:rPr>
            </w:pPr>
            <w:r w:rsidRPr="00BF4F2C">
              <w:rPr>
                <w:b/>
                <w:sz w:val="20"/>
                <w:szCs w:val="20"/>
              </w:rPr>
              <w:t>Auditor</w:t>
            </w:r>
            <w:r w:rsidR="003734CE">
              <w:rPr>
                <w:b/>
                <w:sz w:val="20"/>
                <w:szCs w:val="20"/>
              </w:rPr>
              <w:t>’</w:t>
            </w:r>
            <w:r w:rsidRPr="00BF4F2C">
              <w:rPr>
                <w:b/>
                <w:sz w:val="20"/>
                <w:szCs w:val="20"/>
              </w:rPr>
              <w:t>s Notes</w:t>
            </w:r>
          </w:p>
        </w:tc>
      </w:tr>
      <w:tr w:rsidR="00B87228" w:rsidRPr="00DF6DE3"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1"/>
        </w:trPr>
        <w:tc>
          <w:tcPr>
            <w:tcW w:w="3585" w:type="dxa"/>
            <w:tcBorders>
              <w:top w:val="single" w:sz="4" w:space="0" w:color="auto"/>
              <w:bottom w:val="single" w:sz="4" w:space="0" w:color="auto"/>
            </w:tcBorders>
          </w:tcPr>
          <w:p w:rsidR="00B87228" w:rsidRDefault="00B87228" w:rsidP="00B87228">
            <w:pPr>
              <w:rPr>
                <w:sz w:val="22"/>
                <w:szCs w:val="22"/>
              </w:rPr>
            </w:pPr>
            <w:r w:rsidRPr="003734CE">
              <w:rPr>
                <w:sz w:val="22"/>
                <w:szCs w:val="22"/>
              </w:rPr>
              <w:t xml:space="preserve">Does the Authority have a documented sampling policy?  </w:t>
            </w:r>
          </w:p>
          <w:p w:rsidR="009A23D8" w:rsidRDefault="009A23D8" w:rsidP="00B87228">
            <w:pPr>
              <w:rPr>
                <w:sz w:val="22"/>
                <w:szCs w:val="22"/>
              </w:rPr>
            </w:pPr>
          </w:p>
          <w:p w:rsidR="009A23D8" w:rsidRDefault="009A23D8" w:rsidP="00B87228">
            <w:pPr>
              <w:rPr>
                <w:sz w:val="22"/>
                <w:szCs w:val="22"/>
              </w:rPr>
            </w:pPr>
          </w:p>
          <w:p w:rsidR="009A23D8" w:rsidRPr="003734CE" w:rsidRDefault="009A23D8" w:rsidP="00B87228">
            <w:pPr>
              <w:rPr>
                <w:sz w:val="22"/>
                <w:szCs w:val="22"/>
              </w:rPr>
            </w:pPr>
          </w:p>
        </w:tc>
        <w:tc>
          <w:tcPr>
            <w:tcW w:w="1537" w:type="dxa"/>
            <w:tcBorders>
              <w:top w:val="single" w:sz="4" w:space="0" w:color="auto"/>
              <w:bottom w:val="single" w:sz="4" w:space="0" w:color="auto"/>
            </w:tcBorders>
          </w:tcPr>
          <w:p w:rsidR="00B87228" w:rsidRPr="003734CE" w:rsidRDefault="003734CE" w:rsidP="00B87228">
            <w:pPr>
              <w:rPr>
                <w:sz w:val="22"/>
                <w:szCs w:val="22"/>
              </w:rPr>
            </w:pPr>
            <w:r w:rsidRPr="003734CE">
              <w:rPr>
                <w:sz w:val="22"/>
                <w:szCs w:val="22"/>
              </w:rPr>
              <w:t>Yes/No</w:t>
            </w:r>
          </w:p>
        </w:tc>
        <w:tc>
          <w:tcPr>
            <w:tcW w:w="3242" w:type="dxa"/>
            <w:tcBorders>
              <w:top w:val="single" w:sz="4" w:space="0" w:color="auto"/>
              <w:bottom w:val="single" w:sz="4" w:space="0" w:color="auto"/>
            </w:tcBorders>
          </w:tcPr>
          <w:p w:rsidR="00B87228" w:rsidRPr="003734CE" w:rsidRDefault="00B87228" w:rsidP="00B87228">
            <w:pPr>
              <w:rPr>
                <w:sz w:val="22"/>
                <w:szCs w:val="22"/>
              </w:rPr>
            </w:pPr>
          </w:p>
        </w:tc>
        <w:tc>
          <w:tcPr>
            <w:tcW w:w="6496" w:type="dxa"/>
            <w:tcBorders>
              <w:top w:val="single" w:sz="4" w:space="0" w:color="auto"/>
              <w:bottom w:val="single" w:sz="4" w:space="0" w:color="auto"/>
            </w:tcBorders>
          </w:tcPr>
          <w:p w:rsidR="00B87228" w:rsidRPr="003734CE" w:rsidRDefault="00B87228" w:rsidP="00B87228">
            <w:pPr>
              <w:rPr>
                <w:sz w:val="22"/>
                <w:szCs w:val="22"/>
              </w:rPr>
            </w:pPr>
          </w:p>
        </w:tc>
      </w:tr>
      <w:tr w:rsidR="00B87228" w:rsidRPr="00DF6DE3"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1"/>
        </w:trPr>
        <w:tc>
          <w:tcPr>
            <w:tcW w:w="3585" w:type="dxa"/>
            <w:tcBorders>
              <w:top w:val="single" w:sz="4" w:space="0" w:color="auto"/>
              <w:bottom w:val="single" w:sz="4" w:space="0" w:color="auto"/>
            </w:tcBorders>
          </w:tcPr>
          <w:p w:rsidR="00B87228" w:rsidRDefault="00B87228" w:rsidP="00B87228">
            <w:pPr>
              <w:rPr>
                <w:sz w:val="22"/>
                <w:szCs w:val="22"/>
              </w:rPr>
            </w:pPr>
            <w:r w:rsidRPr="003734CE">
              <w:rPr>
                <w:sz w:val="22"/>
                <w:szCs w:val="22"/>
              </w:rPr>
              <w:t xml:space="preserve">Does the Authority have a sampling procedure? </w:t>
            </w:r>
          </w:p>
          <w:p w:rsidR="009A23D8" w:rsidRDefault="009A23D8" w:rsidP="00B87228">
            <w:pPr>
              <w:rPr>
                <w:sz w:val="22"/>
                <w:szCs w:val="22"/>
              </w:rPr>
            </w:pPr>
          </w:p>
          <w:p w:rsidR="009A23D8" w:rsidRDefault="009A23D8" w:rsidP="00B87228">
            <w:pPr>
              <w:rPr>
                <w:sz w:val="22"/>
                <w:szCs w:val="22"/>
              </w:rPr>
            </w:pPr>
          </w:p>
          <w:p w:rsidR="009A23D8" w:rsidRPr="003734CE" w:rsidRDefault="009A23D8" w:rsidP="00B87228">
            <w:pPr>
              <w:rPr>
                <w:sz w:val="22"/>
                <w:szCs w:val="22"/>
              </w:rPr>
            </w:pPr>
          </w:p>
        </w:tc>
        <w:tc>
          <w:tcPr>
            <w:tcW w:w="1537" w:type="dxa"/>
            <w:tcBorders>
              <w:top w:val="single" w:sz="4" w:space="0" w:color="auto"/>
              <w:bottom w:val="single" w:sz="4" w:space="0" w:color="auto"/>
            </w:tcBorders>
          </w:tcPr>
          <w:p w:rsidR="00B87228" w:rsidRPr="003734CE" w:rsidRDefault="003734CE" w:rsidP="00B87228">
            <w:pPr>
              <w:rPr>
                <w:sz w:val="22"/>
                <w:szCs w:val="22"/>
              </w:rPr>
            </w:pPr>
            <w:r w:rsidRPr="003734CE">
              <w:rPr>
                <w:sz w:val="22"/>
                <w:szCs w:val="22"/>
              </w:rPr>
              <w:t>Yes/No</w:t>
            </w:r>
          </w:p>
        </w:tc>
        <w:tc>
          <w:tcPr>
            <w:tcW w:w="3242" w:type="dxa"/>
            <w:tcBorders>
              <w:top w:val="single" w:sz="4" w:space="0" w:color="auto"/>
              <w:bottom w:val="single" w:sz="4" w:space="0" w:color="auto"/>
            </w:tcBorders>
          </w:tcPr>
          <w:p w:rsidR="00B87228" w:rsidRPr="003734CE" w:rsidRDefault="00B87228" w:rsidP="00B87228">
            <w:pPr>
              <w:rPr>
                <w:sz w:val="22"/>
                <w:szCs w:val="22"/>
              </w:rPr>
            </w:pPr>
          </w:p>
        </w:tc>
        <w:tc>
          <w:tcPr>
            <w:tcW w:w="6496" w:type="dxa"/>
            <w:tcBorders>
              <w:top w:val="single" w:sz="4" w:space="0" w:color="auto"/>
              <w:bottom w:val="single" w:sz="4" w:space="0" w:color="auto"/>
            </w:tcBorders>
          </w:tcPr>
          <w:p w:rsidR="00B87228" w:rsidRPr="003734CE" w:rsidRDefault="00B87228" w:rsidP="00B87228">
            <w:pPr>
              <w:rPr>
                <w:sz w:val="22"/>
                <w:szCs w:val="22"/>
              </w:rPr>
            </w:pPr>
          </w:p>
        </w:tc>
      </w:tr>
      <w:tr w:rsidR="003734CE" w:rsidRPr="00DF6DE3"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1"/>
        </w:trPr>
        <w:tc>
          <w:tcPr>
            <w:tcW w:w="14860" w:type="dxa"/>
            <w:gridSpan w:val="4"/>
            <w:tcBorders>
              <w:top w:val="single" w:sz="4" w:space="0" w:color="auto"/>
              <w:bottom w:val="single" w:sz="4" w:space="0" w:color="auto"/>
            </w:tcBorders>
          </w:tcPr>
          <w:p w:rsidR="009A23D8" w:rsidRDefault="009A23D8" w:rsidP="00B87228">
            <w:pPr>
              <w:rPr>
                <w:sz w:val="22"/>
                <w:szCs w:val="22"/>
              </w:rPr>
            </w:pPr>
          </w:p>
          <w:p w:rsidR="003734CE" w:rsidRPr="003734CE" w:rsidRDefault="003734CE" w:rsidP="00B87228">
            <w:pPr>
              <w:rPr>
                <w:sz w:val="22"/>
                <w:szCs w:val="22"/>
              </w:rPr>
            </w:pPr>
            <w:r w:rsidRPr="003734CE">
              <w:rPr>
                <w:sz w:val="22"/>
                <w:szCs w:val="22"/>
              </w:rPr>
              <w:t>Does the sampling policy take into account:</w:t>
            </w:r>
          </w:p>
        </w:tc>
      </w:tr>
      <w:tr w:rsidR="00B87228" w:rsidRPr="00DF6DE3"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1"/>
        </w:trPr>
        <w:tc>
          <w:tcPr>
            <w:tcW w:w="3585"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 xml:space="preserve">A risk based </w:t>
            </w:r>
            <w:proofErr w:type="gramStart"/>
            <w:r w:rsidRPr="003734CE">
              <w:rPr>
                <w:sz w:val="22"/>
                <w:szCs w:val="22"/>
              </w:rPr>
              <w:t>approach?</w:t>
            </w:r>
            <w:proofErr w:type="gramEnd"/>
            <w:r w:rsidRPr="003734CE">
              <w:rPr>
                <w:sz w:val="22"/>
                <w:szCs w:val="22"/>
              </w:rPr>
              <w:t xml:space="preserve"> </w:t>
            </w:r>
          </w:p>
        </w:tc>
        <w:tc>
          <w:tcPr>
            <w:tcW w:w="1537" w:type="dxa"/>
            <w:tcBorders>
              <w:top w:val="single" w:sz="4" w:space="0" w:color="auto"/>
              <w:bottom w:val="single" w:sz="4" w:space="0" w:color="auto"/>
            </w:tcBorders>
          </w:tcPr>
          <w:p w:rsidR="00B87228" w:rsidRPr="003734CE" w:rsidRDefault="003734CE" w:rsidP="00B87228">
            <w:pPr>
              <w:rPr>
                <w:sz w:val="22"/>
                <w:szCs w:val="22"/>
              </w:rPr>
            </w:pPr>
            <w:r>
              <w:rPr>
                <w:sz w:val="22"/>
                <w:szCs w:val="22"/>
              </w:rPr>
              <w:t>Y</w:t>
            </w:r>
            <w:r w:rsidRPr="003734CE">
              <w:rPr>
                <w:sz w:val="22"/>
                <w:szCs w:val="22"/>
              </w:rPr>
              <w:t>es/No</w:t>
            </w:r>
          </w:p>
        </w:tc>
        <w:tc>
          <w:tcPr>
            <w:tcW w:w="3242" w:type="dxa"/>
            <w:tcBorders>
              <w:top w:val="single" w:sz="4" w:space="0" w:color="auto"/>
              <w:bottom w:val="single" w:sz="4" w:space="0" w:color="auto"/>
            </w:tcBorders>
          </w:tcPr>
          <w:p w:rsidR="00B87228" w:rsidRPr="003734CE" w:rsidRDefault="00B87228" w:rsidP="00B87228">
            <w:pPr>
              <w:rPr>
                <w:sz w:val="22"/>
                <w:szCs w:val="22"/>
              </w:rPr>
            </w:pPr>
          </w:p>
        </w:tc>
        <w:tc>
          <w:tcPr>
            <w:tcW w:w="6496" w:type="dxa"/>
            <w:tcBorders>
              <w:top w:val="single" w:sz="4" w:space="0" w:color="auto"/>
              <w:bottom w:val="single" w:sz="4" w:space="0" w:color="auto"/>
            </w:tcBorders>
          </w:tcPr>
          <w:p w:rsidR="00B87228" w:rsidRPr="003734CE" w:rsidRDefault="00B87228" w:rsidP="00B87228">
            <w:pPr>
              <w:rPr>
                <w:sz w:val="22"/>
                <w:szCs w:val="22"/>
              </w:rPr>
            </w:pPr>
          </w:p>
        </w:tc>
      </w:tr>
      <w:tr w:rsidR="00B87228" w:rsidRPr="00DF6DE3"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1"/>
        </w:trPr>
        <w:tc>
          <w:tcPr>
            <w:tcW w:w="3585"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 xml:space="preserve">Home Authority premises? </w:t>
            </w:r>
          </w:p>
        </w:tc>
        <w:tc>
          <w:tcPr>
            <w:tcW w:w="1537" w:type="dxa"/>
            <w:tcBorders>
              <w:top w:val="single" w:sz="4" w:space="0" w:color="auto"/>
              <w:bottom w:val="single" w:sz="4" w:space="0" w:color="auto"/>
            </w:tcBorders>
          </w:tcPr>
          <w:p w:rsidR="00B87228" w:rsidRPr="003734CE" w:rsidRDefault="003734CE" w:rsidP="00B87228">
            <w:pPr>
              <w:rPr>
                <w:sz w:val="22"/>
                <w:szCs w:val="22"/>
              </w:rPr>
            </w:pPr>
            <w:r>
              <w:rPr>
                <w:sz w:val="22"/>
                <w:szCs w:val="22"/>
              </w:rPr>
              <w:t>Y</w:t>
            </w:r>
            <w:r w:rsidR="00B87228" w:rsidRPr="003734CE">
              <w:rPr>
                <w:sz w:val="22"/>
                <w:szCs w:val="22"/>
              </w:rPr>
              <w:t>es/No</w:t>
            </w:r>
          </w:p>
        </w:tc>
        <w:tc>
          <w:tcPr>
            <w:tcW w:w="3242" w:type="dxa"/>
            <w:tcBorders>
              <w:top w:val="single" w:sz="4" w:space="0" w:color="auto"/>
              <w:bottom w:val="single" w:sz="4" w:space="0" w:color="auto"/>
            </w:tcBorders>
          </w:tcPr>
          <w:p w:rsidR="00B87228" w:rsidRPr="003734CE" w:rsidRDefault="00B87228" w:rsidP="00B87228">
            <w:pPr>
              <w:rPr>
                <w:sz w:val="22"/>
                <w:szCs w:val="22"/>
              </w:rPr>
            </w:pPr>
          </w:p>
        </w:tc>
        <w:tc>
          <w:tcPr>
            <w:tcW w:w="6496" w:type="dxa"/>
            <w:tcBorders>
              <w:top w:val="single" w:sz="4" w:space="0" w:color="auto"/>
              <w:bottom w:val="single" w:sz="4" w:space="0" w:color="auto"/>
            </w:tcBorders>
          </w:tcPr>
          <w:p w:rsidR="00B87228" w:rsidRPr="003734CE" w:rsidRDefault="00B87228" w:rsidP="00B87228">
            <w:pPr>
              <w:rPr>
                <w:sz w:val="22"/>
                <w:szCs w:val="22"/>
              </w:rPr>
            </w:pPr>
          </w:p>
        </w:tc>
      </w:tr>
      <w:tr w:rsidR="00B87228" w:rsidRPr="00DF6DE3"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1"/>
        </w:trPr>
        <w:tc>
          <w:tcPr>
            <w:tcW w:w="3585" w:type="dxa"/>
            <w:tcBorders>
              <w:top w:val="single" w:sz="4" w:space="0" w:color="auto"/>
              <w:bottom w:val="single" w:sz="4" w:space="0" w:color="auto"/>
            </w:tcBorders>
          </w:tcPr>
          <w:p w:rsidR="00B87228" w:rsidRPr="003734CE" w:rsidRDefault="00B87228" w:rsidP="00B87228">
            <w:pPr>
              <w:rPr>
                <w:sz w:val="22"/>
                <w:szCs w:val="22"/>
              </w:rPr>
            </w:pPr>
            <w:proofErr w:type="gramStart"/>
            <w:r w:rsidRPr="003734CE">
              <w:rPr>
                <w:sz w:val="22"/>
                <w:szCs w:val="22"/>
              </w:rPr>
              <w:t>Originating Authority premises?</w:t>
            </w:r>
            <w:proofErr w:type="gramEnd"/>
            <w:r w:rsidRPr="003734CE">
              <w:rPr>
                <w:sz w:val="22"/>
                <w:szCs w:val="22"/>
              </w:rPr>
              <w:t xml:space="preserve"> </w:t>
            </w:r>
          </w:p>
        </w:tc>
        <w:tc>
          <w:tcPr>
            <w:tcW w:w="1537" w:type="dxa"/>
            <w:tcBorders>
              <w:top w:val="single" w:sz="4" w:space="0" w:color="auto"/>
              <w:bottom w:val="single" w:sz="4" w:space="0" w:color="auto"/>
            </w:tcBorders>
          </w:tcPr>
          <w:p w:rsidR="00B87228" w:rsidRPr="003734CE" w:rsidRDefault="00B87228" w:rsidP="003734CE">
            <w:pPr>
              <w:rPr>
                <w:sz w:val="22"/>
                <w:szCs w:val="22"/>
              </w:rPr>
            </w:pPr>
            <w:r w:rsidRPr="003734CE">
              <w:rPr>
                <w:sz w:val="22"/>
                <w:szCs w:val="22"/>
              </w:rPr>
              <w:t>Yes</w:t>
            </w:r>
            <w:r w:rsidR="003734CE">
              <w:rPr>
                <w:sz w:val="22"/>
                <w:szCs w:val="22"/>
              </w:rPr>
              <w:t>/</w:t>
            </w:r>
            <w:r w:rsidRPr="003734CE">
              <w:rPr>
                <w:sz w:val="22"/>
                <w:szCs w:val="22"/>
              </w:rPr>
              <w:t>No</w:t>
            </w:r>
          </w:p>
        </w:tc>
        <w:tc>
          <w:tcPr>
            <w:tcW w:w="3242" w:type="dxa"/>
            <w:tcBorders>
              <w:top w:val="single" w:sz="4" w:space="0" w:color="auto"/>
              <w:bottom w:val="single" w:sz="4" w:space="0" w:color="auto"/>
            </w:tcBorders>
          </w:tcPr>
          <w:p w:rsidR="00B87228" w:rsidRPr="003734CE" w:rsidRDefault="00B87228" w:rsidP="00B87228">
            <w:pPr>
              <w:rPr>
                <w:sz w:val="22"/>
                <w:szCs w:val="22"/>
              </w:rPr>
            </w:pPr>
          </w:p>
        </w:tc>
        <w:tc>
          <w:tcPr>
            <w:tcW w:w="6496" w:type="dxa"/>
            <w:tcBorders>
              <w:top w:val="single" w:sz="4" w:space="0" w:color="auto"/>
              <w:bottom w:val="single" w:sz="4" w:space="0" w:color="auto"/>
            </w:tcBorders>
          </w:tcPr>
          <w:p w:rsidR="00B87228" w:rsidRPr="003734CE" w:rsidRDefault="00B87228" w:rsidP="00B87228">
            <w:pPr>
              <w:rPr>
                <w:sz w:val="22"/>
                <w:szCs w:val="22"/>
              </w:rPr>
            </w:pPr>
          </w:p>
        </w:tc>
      </w:tr>
      <w:tr w:rsidR="00B87228" w:rsidRPr="00DF6DE3"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1"/>
        </w:trPr>
        <w:tc>
          <w:tcPr>
            <w:tcW w:w="3585" w:type="dxa"/>
            <w:tcBorders>
              <w:top w:val="single" w:sz="4" w:space="0" w:color="auto"/>
              <w:bottom w:val="single" w:sz="4" w:space="0" w:color="auto"/>
            </w:tcBorders>
          </w:tcPr>
          <w:p w:rsidR="00B87228" w:rsidRPr="003734CE" w:rsidRDefault="00B87228" w:rsidP="00B87228">
            <w:pPr>
              <w:rPr>
                <w:sz w:val="22"/>
                <w:szCs w:val="22"/>
              </w:rPr>
            </w:pPr>
            <w:proofErr w:type="gramStart"/>
            <w:r w:rsidRPr="003734CE">
              <w:rPr>
                <w:sz w:val="22"/>
                <w:szCs w:val="22"/>
              </w:rPr>
              <w:t>Process monitoring?</w:t>
            </w:r>
            <w:proofErr w:type="gramEnd"/>
          </w:p>
        </w:tc>
        <w:tc>
          <w:tcPr>
            <w:tcW w:w="1537"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Yes/No</w:t>
            </w:r>
          </w:p>
        </w:tc>
        <w:tc>
          <w:tcPr>
            <w:tcW w:w="3242" w:type="dxa"/>
            <w:tcBorders>
              <w:top w:val="single" w:sz="4" w:space="0" w:color="auto"/>
              <w:bottom w:val="single" w:sz="4" w:space="0" w:color="auto"/>
            </w:tcBorders>
          </w:tcPr>
          <w:p w:rsidR="00B87228" w:rsidRPr="003734CE" w:rsidRDefault="00B87228" w:rsidP="00B87228">
            <w:pPr>
              <w:rPr>
                <w:sz w:val="22"/>
                <w:szCs w:val="22"/>
              </w:rPr>
            </w:pPr>
          </w:p>
        </w:tc>
        <w:tc>
          <w:tcPr>
            <w:tcW w:w="6496" w:type="dxa"/>
            <w:tcBorders>
              <w:top w:val="single" w:sz="4" w:space="0" w:color="auto"/>
              <w:bottom w:val="single" w:sz="4" w:space="0" w:color="auto"/>
            </w:tcBorders>
          </w:tcPr>
          <w:p w:rsidR="00B87228" w:rsidRPr="003734CE" w:rsidRDefault="00B87228" w:rsidP="00B87228">
            <w:pPr>
              <w:rPr>
                <w:sz w:val="22"/>
                <w:szCs w:val="22"/>
              </w:rPr>
            </w:pPr>
          </w:p>
        </w:tc>
      </w:tr>
      <w:tr w:rsidR="00B87228" w:rsidRPr="00DF6DE3"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1"/>
        </w:trPr>
        <w:tc>
          <w:tcPr>
            <w:tcW w:w="3585"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Surveys – national &amp; regional?</w:t>
            </w:r>
          </w:p>
        </w:tc>
        <w:tc>
          <w:tcPr>
            <w:tcW w:w="1537"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Yes/No</w:t>
            </w:r>
          </w:p>
        </w:tc>
        <w:tc>
          <w:tcPr>
            <w:tcW w:w="3242" w:type="dxa"/>
            <w:tcBorders>
              <w:top w:val="single" w:sz="4" w:space="0" w:color="auto"/>
              <w:bottom w:val="single" w:sz="4" w:space="0" w:color="auto"/>
            </w:tcBorders>
          </w:tcPr>
          <w:p w:rsidR="00B87228" w:rsidRPr="003734CE" w:rsidRDefault="00B87228" w:rsidP="00B87228">
            <w:pPr>
              <w:rPr>
                <w:sz w:val="22"/>
                <w:szCs w:val="22"/>
              </w:rPr>
            </w:pPr>
          </w:p>
        </w:tc>
        <w:tc>
          <w:tcPr>
            <w:tcW w:w="6496" w:type="dxa"/>
            <w:tcBorders>
              <w:top w:val="single" w:sz="4" w:space="0" w:color="auto"/>
              <w:bottom w:val="single" w:sz="4" w:space="0" w:color="auto"/>
            </w:tcBorders>
          </w:tcPr>
          <w:p w:rsidR="00B87228" w:rsidRPr="003734CE" w:rsidRDefault="00B87228" w:rsidP="00B87228">
            <w:pPr>
              <w:rPr>
                <w:sz w:val="22"/>
                <w:szCs w:val="22"/>
              </w:rPr>
            </w:pPr>
          </w:p>
        </w:tc>
      </w:tr>
      <w:tr w:rsidR="00B87228" w:rsidRPr="00DF6DE3"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1"/>
        </w:trPr>
        <w:tc>
          <w:tcPr>
            <w:tcW w:w="3585"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Special investigations?</w:t>
            </w:r>
          </w:p>
        </w:tc>
        <w:tc>
          <w:tcPr>
            <w:tcW w:w="1537"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Yes/No</w:t>
            </w:r>
          </w:p>
        </w:tc>
        <w:tc>
          <w:tcPr>
            <w:tcW w:w="3242" w:type="dxa"/>
            <w:tcBorders>
              <w:top w:val="single" w:sz="4" w:space="0" w:color="auto"/>
              <w:bottom w:val="single" w:sz="4" w:space="0" w:color="auto"/>
            </w:tcBorders>
          </w:tcPr>
          <w:p w:rsidR="00B87228" w:rsidRPr="003734CE" w:rsidRDefault="00B87228" w:rsidP="00B87228">
            <w:pPr>
              <w:rPr>
                <w:sz w:val="22"/>
                <w:szCs w:val="22"/>
              </w:rPr>
            </w:pPr>
          </w:p>
        </w:tc>
        <w:tc>
          <w:tcPr>
            <w:tcW w:w="6496" w:type="dxa"/>
            <w:tcBorders>
              <w:top w:val="single" w:sz="4" w:space="0" w:color="auto"/>
              <w:bottom w:val="single" w:sz="4" w:space="0" w:color="auto"/>
            </w:tcBorders>
          </w:tcPr>
          <w:p w:rsidR="00B87228" w:rsidRPr="003734CE" w:rsidRDefault="00B87228" w:rsidP="00B87228">
            <w:pPr>
              <w:rPr>
                <w:sz w:val="22"/>
                <w:szCs w:val="22"/>
              </w:rPr>
            </w:pPr>
          </w:p>
        </w:tc>
      </w:tr>
      <w:tr w:rsidR="00B87228" w:rsidRPr="00DF6DE3"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1"/>
        </w:trPr>
        <w:tc>
          <w:tcPr>
            <w:tcW w:w="3585"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Does the sampling procedure cover the Code requirements</w:t>
            </w:r>
            <w:r w:rsidR="00455C01">
              <w:rPr>
                <w:sz w:val="22"/>
                <w:szCs w:val="22"/>
              </w:rPr>
              <w:t>?</w:t>
            </w:r>
          </w:p>
        </w:tc>
        <w:tc>
          <w:tcPr>
            <w:tcW w:w="1537"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Yes/No</w:t>
            </w:r>
          </w:p>
        </w:tc>
        <w:tc>
          <w:tcPr>
            <w:tcW w:w="3242" w:type="dxa"/>
            <w:tcBorders>
              <w:top w:val="single" w:sz="4" w:space="0" w:color="auto"/>
              <w:bottom w:val="single" w:sz="4" w:space="0" w:color="auto"/>
            </w:tcBorders>
          </w:tcPr>
          <w:p w:rsidR="00B87228" w:rsidRPr="003734CE" w:rsidRDefault="00B87228" w:rsidP="00B87228">
            <w:pPr>
              <w:rPr>
                <w:sz w:val="22"/>
                <w:szCs w:val="22"/>
              </w:rPr>
            </w:pPr>
          </w:p>
        </w:tc>
        <w:tc>
          <w:tcPr>
            <w:tcW w:w="6496" w:type="dxa"/>
            <w:tcBorders>
              <w:top w:val="single" w:sz="4" w:space="0" w:color="auto"/>
              <w:bottom w:val="single" w:sz="4" w:space="0" w:color="auto"/>
            </w:tcBorders>
          </w:tcPr>
          <w:p w:rsidR="00B87228" w:rsidRDefault="00B87228" w:rsidP="00B87228">
            <w:pPr>
              <w:rPr>
                <w:sz w:val="22"/>
                <w:szCs w:val="22"/>
              </w:rPr>
            </w:pPr>
            <w:r w:rsidRPr="003734CE">
              <w:rPr>
                <w:sz w:val="22"/>
                <w:szCs w:val="22"/>
              </w:rPr>
              <w:t>Equipment. Procurement, size, methods, sealing, labelling, bagging, documentation, storage and transport, results action, traceability &amp; continuity, link to FAFA etc, con</w:t>
            </w:r>
            <w:r w:rsidR="009A23D8">
              <w:rPr>
                <w:sz w:val="22"/>
                <w:szCs w:val="22"/>
              </w:rPr>
              <w:t>tact &amp; discussion with PA or FE</w:t>
            </w:r>
          </w:p>
          <w:p w:rsidR="009A23D8" w:rsidRPr="003734CE" w:rsidRDefault="009A23D8" w:rsidP="00B87228">
            <w:pPr>
              <w:rPr>
                <w:sz w:val="22"/>
                <w:szCs w:val="22"/>
              </w:rPr>
            </w:pPr>
          </w:p>
        </w:tc>
      </w:tr>
      <w:tr w:rsidR="00B87228" w:rsidRPr="00DF6DE3"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1"/>
        </w:trPr>
        <w:tc>
          <w:tcPr>
            <w:tcW w:w="3585"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Does the LA have a documented sampling programme?</w:t>
            </w:r>
          </w:p>
        </w:tc>
        <w:tc>
          <w:tcPr>
            <w:tcW w:w="1537"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Yes/No</w:t>
            </w:r>
          </w:p>
        </w:tc>
        <w:tc>
          <w:tcPr>
            <w:tcW w:w="3242" w:type="dxa"/>
            <w:tcBorders>
              <w:top w:val="single" w:sz="4" w:space="0" w:color="auto"/>
              <w:bottom w:val="single" w:sz="4" w:space="0" w:color="auto"/>
            </w:tcBorders>
          </w:tcPr>
          <w:p w:rsidR="00B87228" w:rsidRPr="003734CE" w:rsidRDefault="00B87228" w:rsidP="00B87228">
            <w:pPr>
              <w:rPr>
                <w:sz w:val="22"/>
                <w:szCs w:val="22"/>
              </w:rPr>
            </w:pPr>
          </w:p>
        </w:tc>
        <w:tc>
          <w:tcPr>
            <w:tcW w:w="6496" w:type="dxa"/>
            <w:tcBorders>
              <w:top w:val="single" w:sz="4" w:space="0" w:color="auto"/>
              <w:bottom w:val="single" w:sz="4" w:space="0" w:color="auto"/>
            </w:tcBorders>
          </w:tcPr>
          <w:p w:rsidR="00B87228" w:rsidRPr="003734CE" w:rsidRDefault="00B87228" w:rsidP="00B87228">
            <w:pPr>
              <w:rPr>
                <w:sz w:val="22"/>
                <w:szCs w:val="22"/>
              </w:rPr>
            </w:pPr>
          </w:p>
        </w:tc>
      </w:tr>
      <w:tr w:rsidR="00B87228" w:rsidRPr="00DF6DE3"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1"/>
        </w:trPr>
        <w:tc>
          <w:tcPr>
            <w:tcW w:w="3585" w:type="dxa"/>
            <w:tcBorders>
              <w:top w:val="single" w:sz="4" w:space="0" w:color="auto"/>
              <w:bottom w:val="single" w:sz="4" w:space="0" w:color="auto"/>
            </w:tcBorders>
          </w:tcPr>
          <w:p w:rsidR="00B87228" w:rsidRPr="003734CE" w:rsidRDefault="00B87228" w:rsidP="00B87228">
            <w:pPr>
              <w:rPr>
                <w:sz w:val="22"/>
                <w:szCs w:val="22"/>
              </w:rPr>
            </w:pPr>
            <w:proofErr w:type="gramStart"/>
            <w:r w:rsidRPr="003734CE">
              <w:rPr>
                <w:sz w:val="22"/>
                <w:szCs w:val="22"/>
              </w:rPr>
              <w:t>Was the programme developed</w:t>
            </w:r>
            <w:proofErr w:type="gramEnd"/>
            <w:r w:rsidRPr="003734CE">
              <w:rPr>
                <w:sz w:val="22"/>
                <w:szCs w:val="22"/>
              </w:rPr>
              <w:t xml:space="preserve"> in consultation with the PA/FE?</w:t>
            </w:r>
          </w:p>
        </w:tc>
        <w:tc>
          <w:tcPr>
            <w:tcW w:w="1537"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Yes/No</w:t>
            </w:r>
          </w:p>
        </w:tc>
        <w:tc>
          <w:tcPr>
            <w:tcW w:w="3242" w:type="dxa"/>
            <w:tcBorders>
              <w:top w:val="single" w:sz="4" w:space="0" w:color="auto"/>
              <w:bottom w:val="single" w:sz="4" w:space="0" w:color="auto"/>
            </w:tcBorders>
          </w:tcPr>
          <w:p w:rsidR="00B87228" w:rsidRPr="003734CE" w:rsidRDefault="00B87228" w:rsidP="00B87228">
            <w:pPr>
              <w:rPr>
                <w:sz w:val="22"/>
                <w:szCs w:val="22"/>
              </w:rPr>
            </w:pPr>
          </w:p>
        </w:tc>
        <w:tc>
          <w:tcPr>
            <w:tcW w:w="6496" w:type="dxa"/>
            <w:tcBorders>
              <w:top w:val="single" w:sz="4" w:space="0" w:color="auto"/>
              <w:bottom w:val="single" w:sz="4" w:space="0" w:color="auto"/>
            </w:tcBorders>
          </w:tcPr>
          <w:p w:rsidR="00B87228" w:rsidRPr="003734CE" w:rsidRDefault="00B87228" w:rsidP="00B87228">
            <w:pPr>
              <w:rPr>
                <w:sz w:val="22"/>
                <w:szCs w:val="22"/>
              </w:rPr>
            </w:pPr>
          </w:p>
        </w:tc>
      </w:tr>
      <w:tr w:rsidR="00B87228" w:rsidRPr="00DF6DE3"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1"/>
        </w:trPr>
        <w:tc>
          <w:tcPr>
            <w:tcW w:w="3585"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Is the programme in accordance with the sampling policy?</w:t>
            </w:r>
          </w:p>
        </w:tc>
        <w:tc>
          <w:tcPr>
            <w:tcW w:w="1537"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Yes/No</w:t>
            </w:r>
          </w:p>
        </w:tc>
        <w:tc>
          <w:tcPr>
            <w:tcW w:w="3242" w:type="dxa"/>
            <w:tcBorders>
              <w:top w:val="single" w:sz="4" w:space="0" w:color="auto"/>
              <w:bottom w:val="single" w:sz="4" w:space="0" w:color="auto"/>
            </w:tcBorders>
          </w:tcPr>
          <w:p w:rsidR="00B87228" w:rsidRPr="003734CE" w:rsidRDefault="00B87228" w:rsidP="00B87228">
            <w:pPr>
              <w:rPr>
                <w:sz w:val="22"/>
                <w:szCs w:val="22"/>
              </w:rPr>
            </w:pPr>
          </w:p>
        </w:tc>
        <w:tc>
          <w:tcPr>
            <w:tcW w:w="6496" w:type="dxa"/>
            <w:tcBorders>
              <w:top w:val="single" w:sz="4" w:space="0" w:color="auto"/>
              <w:bottom w:val="single" w:sz="4" w:space="0" w:color="auto"/>
            </w:tcBorders>
          </w:tcPr>
          <w:p w:rsidR="00B87228" w:rsidRPr="003734CE" w:rsidRDefault="00B87228" w:rsidP="00B87228">
            <w:pPr>
              <w:rPr>
                <w:sz w:val="22"/>
                <w:szCs w:val="22"/>
              </w:rPr>
            </w:pPr>
          </w:p>
        </w:tc>
      </w:tr>
      <w:tr w:rsidR="00B87228" w:rsidRPr="00DF6DE3"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1"/>
        </w:trPr>
        <w:tc>
          <w:tcPr>
            <w:tcW w:w="3585"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Is the sampling programme being implemented?</w:t>
            </w:r>
          </w:p>
        </w:tc>
        <w:tc>
          <w:tcPr>
            <w:tcW w:w="1537"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Yes/No</w:t>
            </w:r>
          </w:p>
        </w:tc>
        <w:tc>
          <w:tcPr>
            <w:tcW w:w="3242" w:type="dxa"/>
            <w:tcBorders>
              <w:top w:val="single" w:sz="4" w:space="0" w:color="auto"/>
              <w:bottom w:val="single" w:sz="4" w:space="0" w:color="auto"/>
            </w:tcBorders>
          </w:tcPr>
          <w:p w:rsidR="00B87228" w:rsidRPr="003734CE" w:rsidRDefault="00B87228" w:rsidP="00B87228">
            <w:pPr>
              <w:rPr>
                <w:sz w:val="22"/>
                <w:szCs w:val="22"/>
              </w:rPr>
            </w:pPr>
          </w:p>
        </w:tc>
        <w:tc>
          <w:tcPr>
            <w:tcW w:w="6496" w:type="dxa"/>
            <w:tcBorders>
              <w:top w:val="single" w:sz="4" w:space="0" w:color="auto"/>
              <w:bottom w:val="single" w:sz="4" w:space="0" w:color="auto"/>
            </w:tcBorders>
          </w:tcPr>
          <w:p w:rsidR="00B87228" w:rsidRDefault="00B87228" w:rsidP="00B87228">
            <w:pPr>
              <w:rPr>
                <w:sz w:val="22"/>
                <w:szCs w:val="22"/>
              </w:rPr>
            </w:pPr>
            <w:r w:rsidRPr="003734CE">
              <w:rPr>
                <w:sz w:val="22"/>
                <w:szCs w:val="22"/>
              </w:rPr>
              <w:t xml:space="preserve">Auditors should note that monitoring returns </w:t>
            </w:r>
            <w:proofErr w:type="gramStart"/>
            <w:r w:rsidRPr="003734CE">
              <w:rPr>
                <w:sz w:val="22"/>
                <w:szCs w:val="22"/>
              </w:rPr>
              <w:t>will</w:t>
            </w:r>
            <w:proofErr w:type="gramEnd"/>
            <w:r w:rsidRPr="003734CE">
              <w:rPr>
                <w:sz w:val="22"/>
                <w:szCs w:val="22"/>
              </w:rPr>
              <w:t xml:space="preserve"> also give an idea of activity prior to the audit. If the LA has not met its programme, any review carried out with the PA/FE should be checked to determine the reasons</w:t>
            </w:r>
          </w:p>
          <w:p w:rsidR="009A23D8" w:rsidRPr="003734CE" w:rsidRDefault="009A23D8" w:rsidP="00B87228">
            <w:pPr>
              <w:rPr>
                <w:sz w:val="22"/>
                <w:szCs w:val="22"/>
              </w:rPr>
            </w:pPr>
          </w:p>
        </w:tc>
      </w:tr>
      <w:tr w:rsidR="00B87228" w:rsidRPr="00DF6DE3"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1"/>
        </w:trPr>
        <w:tc>
          <w:tcPr>
            <w:tcW w:w="3585"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 xml:space="preserve">Has appropriate action followed sample results that </w:t>
            </w:r>
            <w:proofErr w:type="gramStart"/>
            <w:r w:rsidRPr="003734CE">
              <w:rPr>
                <w:sz w:val="22"/>
                <w:szCs w:val="22"/>
              </w:rPr>
              <w:t>were not considered</w:t>
            </w:r>
            <w:proofErr w:type="gramEnd"/>
            <w:r w:rsidRPr="003734CE">
              <w:rPr>
                <w:sz w:val="22"/>
                <w:szCs w:val="22"/>
              </w:rPr>
              <w:t xml:space="preserve"> satisfactory</w:t>
            </w:r>
            <w:r w:rsidR="00455C01">
              <w:rPr>
                <w:sz w:val="22"/>
                <w:szCs w:val="22"/>
              </w:rPr>
              <w:t>?</w:t>
            </w:r>
            <w:bookmarkStart w:id="0" w:name="_GoBack"/>
            <w:bookmarkEnd w:id="0"/>
          </w:p>
        </w:tc>
        <w:tc>
          <w:tcPr>
            <w:tcW w:w="1537"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Yes/No</w:t>
            </w:r>
          </w:p>
        </w:tc>
        <w:tc>
          <w:tcPr>
            <w:tcW w:w="3242" w:type="dxa"/>
            <w:tcBorders>
              <w:top w:val="single" w:sz="4" w:space="0" w:color="auto"/>
              <w:bottom w:val="single" w:sz="4" w:space="0" w:color="auto"/>
            </w:tcBorders>
          </w:tcPr>
          <w:p w:rsidR="00B87228" w:rsidRPr="003734CE" w:rsidRDefault="00B87228" w:rsidP="00B87228">
            <w:pPr>
              <w:rPr>
                <w:sz w:val="22"/>
                <w:szCs w:val="22"/>
              </w:rPr>
            </w:pPr>
          </w:p>
        </w:tc>
        <w:tc>
          <w:tcPr>
            <w:tcW w:w="6496" w:type="dxa"/>
            <w:tcBorders>
              <w:top w:val="single" w:sz="4" w:space="0" w:color="auto"/>
              <w:bottom w:val="single" w:sz="4" w:space="0" w:color="auto"/>
            </w:tcBorders>
          </w:tcPr>
          <w:p w:rsidR="00B87228" w:rsidRDefault="00B87228" w:rsidP="00B87228">
            <w:pPr>
              <w:rPr>
                <w:sz w:val="22"/>
                <w:szCs w:val="22"/>
              </w:rPr>
            </w:pPr>
            <w:r w:rsidRPr="003734CE">
              <w:rPr>
                <w:sz w:val="22"/>
                <w:szCs w:val="22"/>
              </w:rPr>
              <w:t xml:space="preserve">The Auditor will need to examine records of sampling activity. Where samples have been unsatisfactory, the premises files/interviews with officers should establish whether appropriate action </w:t>
            </w:r>
            <w:proofErr w:type="gramStart"/>
            <w:r w:rsidRPr="003734CE">
              <w:rPr>
                <w:sz w:val="22"/>
                <w:szCs w:val="22"/>
              </w:rPr>
              <w:t>has been taken</w:t>
            </w:r>
            <w:proofErr w:type="gramEnd"/>
            <w:r w:rsidRPr="003734CE">
              <w:rPr>
                <w:sz w:val="22"/>
                <w:szCs w:val="22"/>
              </w:rPr>
              <w:t>. The PA/FE reports will give an indication whether the food met legal requirements and if further investigation was necessary</w:t>
            </w:r>
          </w:p>
          <w:p w:rsidR="009A23D8" w:rsidRPr="003734CE" w:rsidRDefault="009A23D8" w:rsidP="00B87228">
            <w:pPr>
              <w:rPr>
                <w:sz w:val="22"/>
                <w:szCs w:val="22"/>
              </w:rPr>
            </w:pPr>
          </w:p>
        </w:tc>
      </w:tr>
      <w:tr w:rsidR="00B87228" w:rsidRPr="00DF6DE3" w:rsidTr="009A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51"/>
        </w:trPr>
        <w:tc>
          <w:tcPr>
            <w:tcW w:w="3585" w:type="dxa"/>
            <w:tcBorders>
              <w:top w:val="single" w:sz="4" w:space="0" w:color="auto"/>
              <w:bottom w:val="single" w:sz="4" w:space="0" w:color="auto"/>
            </w:tcBorders>
          </w:tcPr>
          <w:p w:rsidR="00B87228" w:rsidRPr="003734CE" w:rsidRDefault="00B87228" w:rsidP="00B87228">
            <w:pPr>
              <w:rPr>
                <w:sz w:val="22"/>
                <w:szCs w:val="22"/>
              </w:rPr>
            </w:pPr>
            <w:proofErr w:type="gramStart"/>
            <w:r w:rsidRPr="003734CE">
              <w:rPr>
                <w:sz w:val="22"/>
                <w:szCs w:val="22"/>
              </w:rPr>
              <w:t>Are all microbiological food samples submitted</w:t>
            </w:r>
            <w:proofErr w:type="gramEnd"/>
            <w:r w:rsidRPr="003734CE">
              <w:rPr>
                <w:sz w:val="22"/>
                <w:szCs w:val="22"/>
              </w:rPr>
              <w:t xml:space="preserve"> to an Official Control laboratory?</w:t>
            </w:r>
          </w:p>
        </w:tc>
        <w:tc>
          <w:tcPr>
            <w:tcW w:w="1537" w:type="dxa"/>
            <w:tcBorders>
              <w:top w:val="single" w:sz="4" w:space="0" w:color="auto"/>
              <w:bottom w:val="single" w:sz="4" w:space="0" w:color="auto"/>
            </w:tcBorders>
          </w:tcPr>
          <w:p w:rsidR="00B87228" w:rsidRPr="003734CE" w:rsidRDefault="00B87228" w:rsidP="00B87228">
            <w:pPr>
              <w:rPr>
                <w:sz w:val="22"/>
                <w:szCs w:val="22"/>
              </w:rPr>
            </w:pPr>
            <w:r w:rsidRPr="003734CE">
              <w:rPr>
                <w:sz w:val="22"/>
                <w:szCs w:val="22"/>
              </w:rPr>
              <w:t>Yes/No</w:t>
            </w:r>
          </w:p>
        </w:tc>
        <w:tc>
          <w:tcPr>
            <w:tcW w:w="3242" w:type="dxa"/>
            <w:tcBorders>
              <w:top w:val="single" w:sz="4" w:space="0" w:color="auto"/>
              <w:bottom w:val="single" w:sz="4" w:space="0" w:color="auto"/>
            </w:tcBorders>
          </w:tcPr>
          <w:p w:rsidR="00B87228" w:rsidRPr="003734CE" w:rsidRDefault="00B87228" w:rsidP="00B87228">
            <w:pPr>
              <w:rPr>
                <w:sz w:val="22"/>
                <w:szCs w:val="22"/>
              </w:rPr>
            </w:pPr>
          </w:p>
        </w:tc>
        <w:tc>
          <w:tcPr>
            <w:tcW w:w="6496" w:type="dxa"/>
            <w:tcBorders>
              <w:top w:val="single" w:sz="4" w:space="0" w:color="auto"/>
              <w:bottom w:val="single" w:sz="4" w:space="0" w:color="auto"/>
            </w:tcBorders>
          </w:tcPr>
          <w:p w:rsidR="00B87228" w:rsidRDefault="00B87228" w:rsidP="00B87228">
            <w:pPr>
              <w:rPr>
                <w:sz w:val="22"/>
                <w:szCs w:val="22"/>
              </w:rPr>
            </w:pPr>
            <w:r w:rsidRPr="003734CE">
              <w:rPr>
                <w:sz w:val="22"/>
                <w:szCs w:val="22"/>
              </w:rPr>
              <w:t xml:space="preserve">Details of the Public Analyst and the Food Examiner should be within the service plan information and provided with the PVQ information.  The List of official labs can be found at http://www.food.gov.uk/enforcement/foodsampl </w:t>
            </w:r>
            <w:proofErr w:type="spellStart"/>
            <w:r w:rsidRPr="003734CE">
              <w:rPr>
                <w:sz w:val="22"/>
                <w:szCs w:val="22"/>
              </w:rPr>
              <w:t>ing</w:t>
            </w:r>
            <w:proofErr w:type="spellEnd"/>
            <w:r w:rsidRPr="003734CE">
              <w:rPr>
                <w:sz w:val="22"/>
                <w:szCs w:val="22"/>
              </w:rPr>
              <w:t>/</w:t>
            </w:r>
            <w:proofErr w:type="spellStart"/>
            <w:r w:rsidRPr="003734CE">
              <w:rPr>
                <w:sz w:val="22"/>
                <w:szCs w:val="22"/>
              </w:rPr>
              <w:t>foodcontrollabs#h_4</w:t>
            </w:r>
            <w:proofErr w:type="spellEnd"/>
          </w:p>
          <w:p w:rsidR="009A23D8" w:rsidRPr="003734CE" w:rsidRDefault="009A23D8" w:rsidP="00B87228">
            <w:pPr>
              <w:rPr>
                <w:sz w:val="22"/>
                <w:szCs w:val="22"/>
              </w:rPr>
            </w:pPr>
          </w:p>
        </w:tc>
      </w:tr>
    </w:tbl>
    <w:p w:rsidR="00027C27" w:rsidRPr="009B7615" w:rsidRDefault="00027C27" w:rsidP="003734CE"/>
    <w:sectPr w:rsidR="00027C27" w:rsidRPr="009B7615" w:rsidSect="003734CE">
      <w:footerReference w:type="default" r:id="rId9"/>
      <w:pgSz w:w="16838" w:h="11906" w:orient="landscape" w:code="9"/>
      <w:pgMar w:top="993"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04F" w:rsidRDefault="00D7604F" w:rsidP="00D7604F">
      <w:r>
        <w:separator/>
      </w:r>
    </w:p>
  </w:endnote>
  <w:endnote w:type="continuationSeparator" w:id="0">
    <w:p w:rsidR="00D7604F" w:rsidRDefault="00D7604F" w:rsidP="00D7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4F" w:rsidRDefault="00D7604F">
    <w:pPr>
      <w:pStyle w:val="Footer"/>
    </w:pPr>
    <w:r>
      <w:t>Food Standards Scotland</w:t>
    </w:r>
    <w:r>
      <w:ptab w:relativeTo="margin" w:alignment="center" w:leader="none"/>
    </w:r>
    <w:r>
      <w:t>Capacity and Capability Audit Checklist</w:t>
    </w:r>
    <w:r>
      <w:ptab w:relativeTo="margin" w:alignment="right" w:leader="none"/>
    </w:r>
    <w: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04F" w:rsidRDefault="00D7604F" w:rsidP="00D7604F">
      <w:r>
        <w:separator/>
      </w:r>
    </w:p>
  </w:footnote>
  <w:footnote w:type="continuationSeparator" w:id="0">
    <w:p w:rsidR="00D7604F" w:rsidRDefault="00D7604F" w:rsidP="00D7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07E53BB"/>
    <w:multiLevelType w:val="hybridMultilevel"/>
    <w:tmpl w:val="F208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35E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040AD0"/>
    <w:multiLevelType w:val="hybridMultilevel"/>
    <w:tmpl w:val="1610E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6A7746"/>
    <w:multiLevelType w:val="hybridMultilevel"/>
    <w:tmpl w:val="1EBA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527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A41E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C21221"/>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5C5733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7C046CE1"/>
    <w:multiLevelType w:val="hybridMultilevel"/>
    <w:tmpl w:val="8020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0"/>
  </w:num>
  <w:num w:numId="4">
    <w:abstractNumId w:val="0"/>
  </w:num>
  <w:num w:numId="5">
    <w:abstractNumId w:val="9"/>
  </w:num>
  <w:num w:numId="6">
    <w:abstractNumId w:val="0"/>
  </w:num>
  <w:num w:numId="7">
    <w:abstractNumId w:val="3"/>
  </w:num>
  <w:num w:numId="8">
    <w:abstractNumId w:val="8"/>
  </w:num>
  <w:num w:numId="9">
    <w:abstractNumId w:val="6"/>
  </w:num>
  <w:num w:numId="10">
    <w:abstractNumId w:val="7"/>
  </w:num>
  <w:num w:numId="11">
    <w:abstractNumId w:val="2"/>
  </w:num>
  <w:num w:numId="12">
    <w:abstractNumId w:val="5"/>
  </w:num>
  <w:num w:numId="13">
    <w:abstractNumId w:val="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CD"/>
    <w:rsid w:val="0001482E"/>
    <w:rsid w:val="00027C27"/>
    <w:rsid w:val="000668E8"/>
    <w:rsid w:val="000C0CF4"/>
    <w:rsid w:val="00281579"/>
    <w:rsid w:val="002B524C"/>
    <w:rsid w:val="00306C61"/>
    <w:rsid w:val="003734CE"/>
    <w:rsid w:val="0037582B"/>
    <w:rsid w:val="00411D25"/>
    <w:rsid w:val="00455C01"/>
    <w:rsid w:val="004D6F12"/>
    <w:rsid w:val="005E3DCA"/>
    <w:rsid w:val="00855F31"/>
    <w:rsid w:val="00857548"/>
    <w:rsid w:val="008C4AFA"/>
    <w:rsid w:val="009A23D8"/>
    <w:rsid w:val="009B7615"/>
    <w:rsid w:val="00B51BDC"/>
    <w:rsid w:val="00B561C0"/>
    <w:rsid w:val="00B773CE"/>
    <w:rsid w:val="00B87228"/>
    <w:rsid w:val="00BE5DCD"/>
    <w:rsid w:val="00C54F37"/>
    <w:rsid w:val="00C733E9"/>
    <w:rsid w:val="00C91823"/>
    <w:rsid w:val="00D008AB"/>
    <w:rsid w:val="00D7604F"/>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684B"/>
  <w15:chartTrackingRefBased/>
  <w15:docId w15:val="{D5F8B0F4-0EED-47FA-A3AC-6B859460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CD"/>
    <w:rPr>
      <w:rFonts w:ascii="Arial" w:hAnsi="Arial" w:cs="Arial"/>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uiPriority w:val="99"/>
    <w:rsid w:val="00C54F37"/>
    <w:rPr>
      <w:color w:val="0000FF"/>
      <w:u w:val="single"/>
    </w:rPr>
  </w:style>
  <w:style w:type="paragraph" w:styleId="ListParagraph">
    <w:name w:val="List Paragraph"/>
    <w:basedOn w:val="Normal"/>
    <w:uiPriority w:val="34"/>
    <w:qFormat/>
    <w:rsid w:val="00C54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G (Graham)</dc:creator>
  <cp:keywords/>
  <dc:description/>
  <cp:lastModifiedBy>Douglas N (Neil)</cp:lastModifiedBy>
  <cp:revision>4</cp:revision>
  <dcterms:created xsi:type="dcterms:W3CDTF">2020-03-10T14:16:00Z</dcterms:created>
  <dcterms:modified xsi:type="dcterms:W3CDTF">2020-03-11T11:52:00Z</dcterms:modified>
</cp:coreProperties>
</file>